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corso"/>
        <w:spacing w:before="0" w:line="240" w:lineRule="auto"/>
        <w:rPr>
          <w:rFonts w:ascii="Arial" w:hAnsi="Arial"/>
          <w:sz w:val="24"/>
          <w:szCs w:val="24"/>
        </w:rPr>
      </w:pPr>
    </w:p>
    <w:p>
      <w:pPr>
        <w:pStyle w:val="titolo corso"/>
        <w:spacing w:before="0" w:line="240" w:lineRule="auto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it-IT"/>
        </w:rPr>
        <w:t xml:space="preserve">Storia dello spettacolo </w:t>
      </w:r>
    </w:p>
    <w:p>
      <w:pPr>
        <w:pStyle w:val="titolo corso"/>
        <w:spacing w:before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A.A. 202</w:t>
      </w:r>
      <w:r>
        <w:rPr>
          <w:rFonts w:ascii="Arial" w:hAnsi="Arial"/>
          <w:sz w:val="24"/>
          <w:szCs w:val="24"/>
          <w:rtl w:val="0"/>
          <w:lang w:val="it-IT"/>
        </w:rPr>
        <w:t>2</w:t>
      </w:r>
      <w:r>
        <w:rPr>
          <w:rFonts w:ascii="Arial" w:hAnsi="Arial"/>
          <w:sz w:val="24"/>
          <w:szCs w:val="24"/>
          <w:rtl w:val="0"/>
          <w:lang w:val="it-IT"/>
        </w:rPr>
        <w:t>/202</w:t>
      </w:r>
      <w:r>
        <w:rPr>
          <w:rFonts w:ascii="Arial" w:hAnsi="Arial"/>
          <w:sz w:val="24"/>
          <w:szCs w:val="24"/>
          <w:rtl w:val="0"/>
          <w:lang w:val="it-IT"/>
        </w:rPr>
        <w:t>3</w:t>
      </w:r>
    </w:p>
    <w:p>
      <w:pPr>
        <w:pStyle w:val="titolo corso"/>
        <w:spacing w:before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titolo corso"/>
        <w:spacing w:before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DOCENTE: Prof. Paolo Nardon </w:t>
      </w:r>
    </w:p>
    <w:p>
      <w:pPr>
        <w:pStyle w:val="Normal.0"/>
        <w:keepNext w:val="1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Programma del corso</w:t>
      </w:r>
    </w:p>
    <w:p>
      <w:pPr>
        <w:pStyle w:val="Normal.0"/>
        <w:keepNext w:val="1"/>
        <w:rPr>
          <w:rFonts w:ascii="Arial" w:cs="Arial" w:hAnsi="Arial" w:eastAsia="Arial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 w:hint="default"/>
          <w:sz w:val="20"/>
          <w:szCs w:val="20"/>
          <w:rtl w:val="0"/>
        </w:rPr>
        <w:t xml:space="preserve">• </w:t>
      </w:r>
      <w:r>
        <w:rPr>
          <w:rFonts w:ascii="Arial" w:hAnsi="Arial"/>
          <w:sz w:val="20"/>
          <w:szCs w:val="20"/>
          <w:rtl w:val="0"/>
          <w:lang w:val="fr-FR"/>
        </w:rPr>
        <w:t>Modernit</w:t>
      </w:r>
      <w:r>
        <w:rPr>
          <w:rFonts w:ascii="Arial" w:hAnsi="Arial" w:hint="default"/>
          <w:sz w:val="20"/>
          <w:szCs w:val="20"/>
          <w:rtl w:val="0"/>
        </w:rPr>
        <w:t xml:space="preserve">à </w:t>
      </w:r>
      <w:r>
        <w:rPr>
          <w:rFonts w:ascii="Arial" w:hAnsi="Arial"/>
          <w:sz w:val="20"/>
          <w:szCs w:val="20"/>
          <w:rtl w:val="0"/>
          <w:lang w:val="en-US"/>
        </w:rPr>
        <w:t>shakespeariana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 w:hint="default"/>
          <w:sz w:val="20"/>
          <w:szCs w:val="20"/>
          <w:rtl w:val="0"/>
        </w:rPr>
        <w:t xml:space="preserve">• </w:t>
      </w:r>
      <w:r>
        <w:rPr>
          <w:rFonts w:ascii="Arial" w:hAnsi="Arial"/>
          <w:sz w:val="20"/>
          <w:szCs w:val="20"/>
          <w:rtl w:val="0"/>
          <w:lang w:val="it-IT"/>
        </w:rPr>
        <w:t>Dopo il romanticismo tedesco: Wagner e la compagnia del duca di Saxe Meniningen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 w:hint="default"/>
          <w:sz w:val="20"/>
          <w:szCs w:val="20"/>
          <w:rtl w:val="0"/>
        </w:rPr>
        <w:t xml:space="preserve">• </w:t>
      </w:r>
      <w:r>
        <w:rPr>
          <w:rFonts w:ascii="Arial" w:hAnsi="Arial"/>
          <w:sz w:val="20"/>
          <w:szCs w:val="20"/>
          <w:rtl w:val="0"/>
          <w:lang w:val="it-IT"/>
        </w:rPr>
        <w:t>Stanislavskij e il principio di immedesimazione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 w:hint="default"/>
          <w:sz w:val="20"/>
          <w:szCs w:val="20"/>
          <w:rtl w:val="0"/>
        </w:rPr>
        <w:t xml:space="preserve">• </w:t>
      </w:r>
      <w:r>
        <w:rPr>
          <w:rFonts w:ascii="Arial" w:hAnsi="Arial"/>
          <w:sz w:val="20"/>
          <w:szCs w:val="20"/>
          <w:rtl w:val="0"/>
          <w:lang w:val="it-IT"/>
        </w:rPr>
        <w:t>Brecht e la tecnica dello straniamento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Brecht e il teatro epico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Pirandello e il teatro del grottesco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it-IT"/>
        </w:rPr>
        <w:t>Le lezioni avranno come finalit</w:t>
      </w:r>
      <w:r>
        <w:rPr>
          <w:rFonts w:ascii="Verdana" w:hAnsi="Verdana" w:hint="default"/>
          <w:sz w:val="22"/>
          <w:szCs w:val="22"/>
          <w:rtl w:val="0"/>
        </w:rPr>
        <w:t xml:space="preserve">à </w:t>
      </w:r>
      <w:r>
        <w:rPr>
          <w:rFonts w:ascii="Verdana" w:hAnsi="Verdana"/>
          <w:sz w:val="22"/>
          <w:szCs w:val="22"/>
          <w:rtl w:val="0"/>
        </w:rPr>
        <w:t>l</w:t>
      </w:r>
      <w:r>
        <w:rPr>
          <w:rFonts w:ascii="Verdana" w:hAnsi="Verdana" w:hint="default"/>
          <w:sz w:val="22"/>
          <w:szCs w:val="22"/>
          <w:rtl w:val="1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analisi di alcuni testi teorici di Konstantin Sergeevi</w:t>
      </w:r>
      <w:r>
        <w:rPr>
          <w:rFonts w:ascii="Verdana" w:hAnsi="Verdana" w:hint="default"/>
          <w:sz w:val="22"/>
          <w:szCs w:val="22"/>
          <w:rtl w:val="0"/>
        </w:rPr>
        <w:t xml:space="preserve">č </w:t>
      </w:r>
      <w:r>
        <w:rPr>
          <w:rFonts w:ascii="Verdana" w:hAnsi="Verdana"/>
          <w:i w:val="1"/>
          <w:iCs w:val="1"/>
          <w:sz w:val="22"/>
          <w:szCs w:val="22"/>
          <w:rtl w:val="0"/>
        </w:rPr>
        <w:t>Stanislavskij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e Bertolt Brecht , due autori di fondamentale importanza per la storia del Teatro moderno e contemporaneo si tenter</w:t>
      </w:r>
      <w:r>
        <w:rPr>
          <w:rFonts w:ascii="Verdana" w:hAnsi="Verdana" w:hint="default"/>
          <w:sz w:val="22"/>
          <w:szCs w:val="22"/>
          <w:rtl w:val="0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dunque di definire </w:t>
      </w:r>
      <w:r>
        <w:rPr>
          <w:rFonts w:ascii="Verdana" w:hAnsi="Verdana"/>
          <w:sz w:val="22"/>
          <w:szCs w:val="22"/>
          <w:rtl w:val="0"/>
          <w:lang w:val="it-IT"/>
        </w:rPr>
        <w:t>i punti di partenza   che hanno dato origine ad una reale rivoluzione nelle pratiche teatrali novecentesche a partire da</w:t>
      </w:r>
      <w:r>
        <w:rPr>
          <w:rFonts w:ascii="Verdana" w:hAnsi="Verdana"/>
          <w:sz w:val="22"/>
          <w:szCs w:val="22"/>
          <w:rtl w:val="0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testi comunemente </w:t>
      </w:r>
      <w:r>
        <w:rPr>
          <w:rFonts w:ascii="Verdana" w:hAnsi="Verdana"/>
          <w:sz w:val="22"/>
          <w:szCs w:val="22"/>
          <w:rtl w:val="0"/>
          <w:lang w:val="it-IT"/>
        </w:rPr>
        <w:t>utilizzati dagli studiosi di teatro</w:t>
      </w:r>
      <w:r>
        <w:rPr>
          <w:rFonts w:ascii="Verdana" w:hAnsi="Verdana"/>
          <w:sz w:val="22"/>
          <w:szCs w:val="22"/>
          <w:rtl w:val="0"/>
          <w:lang w:val="it-IT"/>
        </w:rPr>
        <w:t>,</w:t>
      </w:r>
      <w:r>
        <w:rPr>
          <w:rFonts w:ascii="Verdana" w:hAnsi="Verdana"/>
          <w:sz w:val="22"/>
          <w:szCs w:val="22"/>
          <w:rtl w:val="0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evidenziare attraverso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le radicali opposizioni tra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i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due modi di intendere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sia la pratica attoriale che quella </w:t>
      </w:r>
      <w:r>
        <w:rPr>
          <w:rFonts w:ascii="Verdana" w:hAnsi="Verdana"/>
          <w:sz w:val="22"/>
          <w:szCs w:val="22"/>
          <w:rtl w:val="0"/>
        </w:rPr>
        <w:t>l</w:t>
      </w:r>
      <w:r>
        <w:rPr>
          <w:rFonts w:ascii="Verdana" w:hAnsi="Verdana" w:hint="default"/>
          <w:sz w:val="22"/>
          <w:szCs w:val="22"/>
          <w:rtl w:val="1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attore </w:t>
      </w:r>
      <w:r>
        <w:rPr>
          <w:rFonts w:ascii="Verdana" w:hAnsi="Verdana"/>
          <w:sz w:val="22"/>
          <w:szCs w:val="22"/>
          <w:rtl w:val="0"/>
          <w:lang w:val="it-IT"/>
        </w:rPr>
        <w:t>registica</w:t>
      </w:r>
      <w:r>
        <w:rPr>
          <w:rFonts w:ascii="Verdana" w:hAnsi="Verdana"/>
          <w:sz w:val="22"/>
          <w:szCs w:val="22"/>
          <w:rtl w:val="0"/>
        </w:rPr>
        <w:t xml:space="preserve">. </w:t>
      </w:r>
      <w:r>
        <w:rPr>
          <w:rFonts w:ascii="Verdana" w:hAnsi="Verdana"/>
          <w:sz w:val="22"/>
          <w:szCs w:val="22"/>
          <w:rtl w:val="0"/>
          <w:lang w:val="it-IT"/>
        </w:rPr>
        <w:t>Mostrando come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questi autori </w:t>
      </w:r>
      <w:r>
        <w:rPr>
          <w:rFonts w:ascii="Verdana" w:hAnsi="Verdana"/>
          <w:sz w:val="22"/>
          <w:szCs w:val="22"/>
          <w:rtl w:val="0"/>
          <w:lang w:val="it-IT"/>
        </w:rPr>
        <w:t>abbiano influenzato in modo massiccio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attuale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Teatro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e persino il cinema </w:t>
      </w:r>
      <w:r>
        <w:rPr>
          <w:rFonts w:ascii="Verdana" w:hAnsi="Verdana"/>
          <w:sz w:val="22"/>
          <w:szCs w:val="22"/>
          <w:rtl w:val="0"/>
          <w:lang w:val="it-IT"/>
        </w:rPr>
        <w:t>sperimentale e d</w:t>
      </w:r>
      <w:r>
        <w:rPr>
          <w:rFonts w:ascii="Verdana" w:hAnsi="Verdana" w:hint="default"/>
          <w:sz w:val="22"/>
          <w:szCs w:val="22"/>
          <w:rtl w:val="1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avanguardia.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OBIETTIVI</w:t>
      </w:r>
    </w:p>
    <w:p>
      <w:pPr>
        <w:pStyle w:val="Normal.0"/>
        <w:keepNext w:val="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rtl w:val="0"/>
          <w:lang w:val="it-IT"/>
        </w:rPr>
        <w:t xml:space="preserve">Il corso si propone di fornire conoscenze storiche e metodologiche di base per un approccio consapevole alla storia del teatro </w:t>
      </w:r>
      <w:r>
        <w:rPr>
          <w:rFonts w:ascii="Arial" w:hAnsi="Arial"/>
          <w:rtl w:val="0"/>
          <w:lang w:val="it-IT"/>
        </w:rPr>
        <w:t xml:space="preserve">(e in parte del cinema) </w:t>
      </w:r>
      <w:r>
        <w:rPr>
          <w:rFonts w:ascii="Arial" w:hAnsi="Arial"/>
          <w:rtl w:val="0"/>
          <w:lang w:val="it-IT"/>
        </w:rPr>
        <w:t>prendendo ad esempio due figure di notevole importanza per la scena contemporanea, attraverso lo studio particolareggiato degli autori sopracitati</w:t>
      </w:r>
      <w:r>
        <w:rPr>
          <w:rFonts w:ascii="Arial" w:hAnsi="Arial"/>
          <w:rtl w:val="0"/>
          <w:lang w:val="it-IT"/>
        </w:rPr>
        <w:t xml:space="preserve"> e di alcuni dei successivi.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PREREQUISITI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Nessuno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TESTI CONSIGLIATI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Oscar Brockett, Storia del teatro , Marsilio, Venezia, 1996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Marvin Carlson, Teorie del teatro, Il Mulino, Bologna, 1988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Fabrizio Cruciani, Lo spazio del teatro, Laterza, 1997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R. Schechner, La teoria della performance, Bulzoni, Roma, 1984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Valentina Valentini, Dopo il teatro moderno, Giancarlo Politi Editore, Milano, 1990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Konstantin S. Stanislavskij, </w:t>
      </w:r>
      <w:r>
        <w:rPr>
          <w:rFonts w:ascii="Arial" w:hAnsi="Arial"/>
          <w:i w:val="1"/>
          <w:iCs w:val="1"/>
          <w:rtl w:val="0"/>
          <w:lang w:val="it-IT"/>
        </w:rPr>
        <w:t>Il lavoro dell'attore su se stesso</w:t>
      </w:r>
      <w:r>
        <w:rPr>
          <w:rFonts w:ascii="Arial" w:hAnsi="Arial"/>
          <w:rtl w:val="0"/>
          <w:lang w:val="it-IT"/>
        </w:rPr>
        <w:t>, Roma</w:t>
      </w:r>
      <w:r>
        <w:rPr>
          <w:rFonts w:ascii="Arial" w:hAnsi="Arial" w:hint="default"/>
          <w:rtl w:val="0"/>
          <w:lang w:val="it-IT"/>
        </w:rPr>
        <w:t>–</w:t>
      </w:r>
      <w:r>
        <w:rPr>
          <w:rFonts w:ascii="Arial" w:hAnsi="Arial"/>
          <w:rtl w:val="0"/>
          <w:lang w:val="it-IT"/>
        </w:rPr>
        <w:t>Bari, Laterza, 2014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Konstantin S. Stanislavskij, </w:t>
      </w:r>
      <w:r>
        <w:rPr>
          <w:rFonts w:ascii="Arial" w:hAnsi="Arial"/>
          <w:i w:val="1"/>
          <w:iCs w:val="1"/>
          <w:rtl w:val="0"/>
          <w:lang w:val="it-IT"/>
        </w:rPr>
        <w:t>Il lavoro dell'attore sul personaggio</w:t>
      </w:r>
      <w:r>
        <w:rPr>
          <w:rFonts w:ascii="Arial" w:hAnsi="Arial"/>
          <w:rtl w:val="0"/>
          <w:lang w:val="it-IT"/>
        </w:rPr>
        <w:t xml:space="preserve">, a cura di Fausto Malcovati, prefazione di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"https://it.wikipedia.org/wiki/Giorgio_Strehler"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it-IT"/>
        </w:rPr>
        <w:t>Giorgio Strehler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  <w:lang w:val="it-IT"/>
        </w:rPr>
        <w:t xml:space="preserve">, 16. ed. Roma-Bari, Laterza, 2014 </w:t>
      </w:r>
    </w:p>
    <w:p>
      <w:pPr>
        <w:pStyle w:val="Normal.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Bertolt Brecht, Scritti teatrali</w:t>
      </w:r>
      <w:r>
        <w:rPr>
          <w:rFonts w:ascii="Arial" w:hAnsi="Arial"/>
          <w:rtl w:val="0"/>
          <w:lang w:val="it-IT"/>
        </w:rPr>
        <w:t xml:space="preserve"> - Torino, Einaudi, 2001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VERIFICA DEL PROFITTO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Esame finale. </w:t>
      </w:r>
    </w:p>
    <w:p>
      <w:pPr>
        <w:pStyle w:val="Normal.0"/>
      </w:pPr>
      <w:r>
        <w:rPr>
          <w:rFonts w:ascii="Arial" w:hAnsi="Arial"/>
          <w:rtl w:val="0"/>
          <w:lang w:val="it-IT"/>
        </w:rPr>
        <w:t>Si richiede inoltre la redazione di un breve testo desunto dalle lezioni tenute in classe e dallo studio di almeno due testi preventivamente concordati tra quelli presenti in bibliografia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corso">
    <w:name w:val="titolo corso"/>
    <w:next w:val="titolo cors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360" w:lineRule="auto"/>
      <w:ind w:left="0" w:right="0" w:firstLine="0"/>
      <w:jc w:val="both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